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59E8" w14:textId="77777777" w:rsidR="007C6BAD" w:rsidRDefault="007C6BAD" w:rsidP="00B24E7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77AAC9" w14:textId="0F08F107" w:rsidR="00B24E77" w:rsidRPr="007C6BAD" w:rsidRDefault="00B24E77" w:rsidP="00B24E77">
      <w:pPr>
        <w:spacing w:after="0" w:line="240" w:lineRule="auto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Date:</w:t>
      </w:r>
      <w:r w:rsidR="00BD5694" w:rsidRPr="007C6BAD">
        <w:rPr>
          <w:rFonts w:cstheme="minorHAnsi"/>
          <w:sz w:val="24"/>
          <w:szCs w:val="24"/>
        </w:rPr>
        <w:tab/>
      </w:r>
      <w:r w:rsidR="00BD5694" w:rsidRPr="007C6BAD">
        <w:rPr>
          <w:rFonts w:cstheme="minorHAnsi"/>
          <w:sz w:val="24"/>
          <w:szCs w:val="24"/>
        </w:rPr>
        <w:tab/>
      </w:r>
      <w:r w:rsidRPr="007C6BAD">
        <w:rPr>
          <w:rFonts w:cstheme="minorHAnsi"/>
          <w:sz w:val="24"/>
          <w:szCs w:val="24"/>
        </w:rPr>
        <w:t xml:space="preserve">Sunday </w:t>
      </w:r>
      <w:r w:rsidR="00B460FE" w:rsidRPr="007C6BAD">
        <w:rPr>
          <w:rFonts w:cstheme="minorHAnsi"/>
          <w:sz w:val="24"/>
          <w:szCs w:val="24"/>
        </w:rPr>
        <w:t>19</w:t>
      </w:r>
      <w:r w:rsidR="00B460FE" w:rsidRPr="007C6BAD">
        <w:rPr>
          <w:rFonts w:cstheme="minorHAnsi"/>
          <w:sz w:val="24"/>
          <w:szCs w:val="24"/>
          <w:vertAlign w:val="superscript"/>
        </w:rPr>
        <w:t>TH</w:t>
      </w:r>
      <w:r w:rsidR="00B460FE" w:rsidRPr="007C6BAD">
        <w:rPr>
          <w:rFonts w:cstheme="minorHAnsi"/>
          <w:sz w:val="24"/>
          <w:szCs w:val="24"/>
        </w:rPr>
        <w:t xml:space="preserve"> May</w:t>
      </w:r>
      <w:r w:rsidR="007C6BAD" w:rsidRPr="007C6BAD">
        <w:rPr>
          <w:rFonts w:cstheme="minorHAnsi"/>
          <w:sz w:val="24"/>
          <w:szCs w:val="24"/>
        </w:rPr>
        <w:tab/>
      </w:r>
      <w:r w:rsidR="007C6BAD" w:rsidRPr="007C6BAD">
        <w:rPr>
          <w:rFonts w:cstheme="minorHAnsi"/>
          <w:sz w:val="24"/>
          <w:szCs w:val="24"/>
        </w:rPr>
        <w:tab/>
      </w:r>
      <w:r w:rsidR="007C6BAD" w:rsidRPr="007C6BAD">
        <w:rPr>
          <w:rFonts w:cstheme="minorHAnsi"/>
          <w:sz w:val="24"/>
          <w:szCs w:val="24"/>
        </w:rPr>
        <w:tab/>
      </w:r>
      <w:r w:rsidRPr="007C6BAD">
        <w:rPr>
          <w:rFonts w:cstheme="minorHAnsi"/>
          <w:b/>
          <w:sz w:val="24"/>
          <w:szCs w:val="24"/>
        </w:rPr>
        <w:t>Leader:</w:t>
      </w:r>
      <w:r w:rsidR="00BD5694" w:rsidRPr="007C6BAD">
        <w:rPr>
          <w:rFonts w:cstheme="minorHAnsi"/>
          <w:sz w:val="24"/>
          <w:szCs w:val="24"/>
        </w:rPr>
        <w:t xml:space="preserve"> </w:t>
      </w:r>
      <w:r w:rsidR="00BD5694" w:rsidRPr="007C6BAD">
        <w:rPr>
          <w:rFonts w:cstheme="minorHAnsi"/>
          <w:sz w:val="24"/>
          <w:szCs w:val="24"/>
        </w:rPr>
        <w:tab/>
      </w:r>
      <w:r w:rsidR="00B460FE" w:rsidRPr="007C6BAD">
        <w:rPr>
          <w:rFonts w:cstheme="minorHAnsi"/>
          <w:sz w:val="24"/>
          <w:szCs w:val="24"/>
        </w:rPr>
        <w:t>Lesley Collins</w:t>
      </w:r>
    </w:p>
    <w:p w14:paraId="37DF9492" w14:textId="77777777" w:rsidR="00B24E77" w:rsidRPr="007C6BAD" w:rsidRDefault="00B24E77" w:rsidP="00B24E77">
      <w:pPr>
        <w:spacing w:after="0" w:line="240" w:lineRule="auto"/>
        <w:rPr>
          <w:rFonts w:cstheme="minorHAnsi"/>
          <w:sz w:val="24"/>
          <w:szCs w:val="24"/>
        </w:rPr>
      </w:pPr>
    </w:p>
    <w:p w14:paraId="17537DAF" w14:textId="1C8BFCC5" w:rsidR="00B24E77" w:rsidRPr="007C6BAD" w:rsidRDefault="00B24E77" w:rsidP="00B24E77">
      <w:pPr>
        <w:spacing w:after="0" w:line="240" w:lineRule="auto"/>
        <w:ind w:left="1440" w:hanging="1440"/>
        <w:rPr>
          <w:rFonts w:cstheme="minorHAnsi"/>
          <w:b/>
          <w:color w:val="76923C" w:themeColor="accent3" w:themeShade="BF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Aim:</w:t>
      </w:r>
      <w:r w:rsidR="00BD5694" w:rsidRPr="007C6BAD">
        <w:rPr>
          <w:rFonts w:cstheme="minorHAnsi"/>
          <w:sz w:val="24"/>
          <w:szCs w:val="24"/>
        </w:rPr>
        <w:t xml:space="preserve">      </w:t>
      </w:r>
      <w:r w:rsidR="00BD5694" w:rsidRPr="007C6BAD">
        <w:rPr>
          <w:rFonts w:cstheme="minorHAnsi"/>
          <w:sz w:val="24"/>
          <w:szCs w:val="24"/>
        </w:rPr>
        <w:tab/>
      </w:r>
      <w:r w:rsidRPr="007C6BAD">
        <w:rPr>
          <w:rFonts w:cstheme="minorHAnsi"/>
          <w:sz w:val="24"/>
          <w:szCs w:val="24"/>
        </w:rPr>
        <w:t xml:space="preserve">To investigate the </w:t>
      </w:r>
      <w:r w:rsidR="00B460FE" w:rsidRPr="007C6BAD">
        <w:rPr>
          <w:rFonts w:cstheme="minorHAnsi"/>
          <w:b/>
          <w:color w:val="76923C" w:themeColor="accent3" w:themeShade="BF"/>
          <w:sz w:val="24"/>
          <w:szCs w:val="24"/>
        </w:rPr>
        <w:t>Closehouse</w:t>
      </w:r>
      <w:r w:rsidR="00BD5694" w:rsidRPr="007C6BAD">
        <w:rPr>
          <w:rFonts w:cstheme="minorHAnsi"/>
          <w:b/>
          <w:color w:val="76923C" w:themeColor="accent3" w:themeShade="BF"/>
          <w:sz w:val="24"/>
          <w:szCs w:val="24"/>
        </w:rPr>
        <w:t xml:space="preserve"> </w:t>
      </w:r>
      <w:r w:rsidR="00B460FE" w:rsidRPr="007C6BAD">
        <w:rPr>
          <w:rFonts w:cstheme="minorHAnsi"/>
          <w:b/>
          <w:color w:val="76923C" w:themeColor="accent3" w:themeShade="BF"/>
          <w:sz w:val="24"/>
          <w:szCs w:val="24"/>
        </w:rPr>
        <w:t>-</w:t>
      </w:r>
      <w:r w:rsidR="00BD5694" w:rsidRPr="007C6BAD">
        <w:rPr>
          <w:rFonts w:cstheme="minorHAnsi"/>
          <w:b/>
          <w:color w:val="76923C" w:themeColor="accent3" w:themeShade="BF"/>
          <w:sz w:val="24"/>
          <w:szCs w:val="24"/>
        </w:rPr>
        <w:t xml:space="preserve"> </w:t>
      </w:r>
      <w:r w:rsidR="00B460FE" w:rsidRPr="007C6BAD">
        <w:rPr>
          <w:rFonts w:cstheme="minorHAnsi"/>
          <w:b/>
          <w:color w:val="76923C" w:themeColor="accent3" w:themeShade="BF"/>
          <w:sz w:val="24"/>
          <w:szCs w:val="24"/>
        </w:rPr>
        <w:t>Lunedale Fault system</w:t>
      </w:r>
      <w:r w:rsidR="00B460FE" w:rsidRPr="007C6BAD">
        <w:rPr>
          <w:rFonts w:cstheme="minorHAnsi"/>
          <w:color w:val="76923C" w:themeColor="accent3" w:themeShade="BF"/>
          <w:sz w:val="24"/>
          <w:szCs w:val="24"/>
        </w:rPr>
        <w:t xml:space="preserve"> </w:t>
      </w:r>
      <w:r w:rsidR="00B460FE" w:rsidRPr="007C6BAD">
        <w:rPr>
          <w:rFonts w:cstheme="minorHAnsi"/>
          <w:sz w:val="24"/>
          <w:szCs w:val="24"/>
        </w:rPr>
        <w:t>and the unique mineralis</w:t>
      </w:r>
      <w:r w:rsidR="008B19F7" w:rsidRPr="007C6BAD">
        <w:rPr>
          <w:rFonts w:cstheme="minorHAnsi"/>
          <w:sz w:val="24"/>
          <w:szCs w:val="24"/>
        </w:rPr>
        <w:t>a</w:t>
      </w:r>
      <w:r w:rsidR="00B460FE" w:rsidRPr="007C6BAD">
        <w:rPr>
          <w:rFonts w:cstheme="minorHAnsi"/>
          <w:sz w:val="24"/>
          <w:szCs w:val="24"/>
        </w:rPr>
        <w:t xml:space="preserve">tion of the </w:t>
      </w:r>
      <w:r w:rsidR="00B460FE" w:rsidRPr="007C6BAD">
        <w:rPr>
          <w:rFonts w:cstheme="minorHAnsi"/>
          <w:b/>
          <w:color w:val="76923C" w:themeColor="accent3" w:themeShade="BF"/>
          <w:sz w:val="24"/>
          <w:szCs w:val="24"/>
        </w:rPr>
        <w:t>Whin Dykes at Closehouse</w:t>
      </w:r>
    </w:p>
    <w:p w14:paraId="7909517A" w14:textId="77777777" w:rsidR="00B24E77" w:rsidRPr="007C6BAD" w:rsidRDefault="00B24E77" w:rsidP="00B24E77">
      <w:pPr>
        <w:spacing w:after="0" w:line="240" w:lineRule="auto"/>
        <w:rPr>
          <w:rFonts w:cstheme="minorHAnsi"/>
          <w:sz w:val="24"/>
          <w:szCs w:val="24"/>
        </w:rPr>
      </w:pPr>
    </w:p>
    <w:p w14:paraId="7587AA48" w14:textId="521E8793" w:rsidR="00B24E77" w:rsidRPr="007C6BAD" w:rsidRDefault="00B24E77" w:rsidP="00A22295">
      <w:pPr>
        <w:ind w:left="1440" w:hanging="144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Meet</w:t>
      </w:r>
      <w:r w:rsidR="007C6BAD">
        <w:rPr>
          <w:rFonts w:cstheme="minorHAnsi"/>
          <w:b/>
          <w:sz w:val="24"/>
          <w:szCs w:val="24"/>
        </w:rPr>
        <w:t>:</w:t>
      </w:r>
      <w:r w:rsidR="007C6BAD">
        <w:rPr>
          <w:rFonts w:cstheme="minorHAnsi"/>
          <w:b/>
          <w:sz w:val="24"/>
          <w:szCs w:val="24"/>
        </w:rPr>
        <w:tab/>
      </w:r>
      <w:r w:rsidR="00BD5694" w:rsidRPr="007C6BAD">
        <w:rPr>
          <w:rFonts w:cstheme="minorHAnsi"/>
          <w:sz w:val="24"/>
          <w:szCs w:val="24"/>
        </w:rPr>
        <w:t xml:space="preserve">at </w:t>
      </w:r>
      <w:r w:rsidR="00B460FE" w:rsidRPr="007C6BAD">
        <w:rPr>
          <w:rFonts w:cstheme="minorHAnsi"/>
          <w:sz w:val="24"/>
          <w:szCs w:val="24"/>
        </w:rPr>
        <w:t xml:space="preserve">10.15 at Wemmergill Estate track gate on B6276 road, Grid Ref NY873212, c. 6 </w:t>
      </w:r>
      <w:r w:rsidR="00BD5694" w:rsidRPr="007C6BAD">
        <w:rPr>
          <w:rFonts w:cstheme="minorHAnsi"/>
          <w:sz w:val="24"/>
          <w:szCs w:val="24"/>
        </w:rPr>
        <w:t>m</w:t>
      </w:r>
      <w:r w:rsidR="00B460FE" w:rsidRPr="007C6BAD">
        <w:rPr>
          <w:rFonts w:cstheme="minorHAnsi"/>
          <w:sz w:val="24"/>
          <w:szCs w:val="24"/>
        </w:rPr>
        <w:t xml:space="preserve">iles S of Middleton-in-Teesdale on the right </w:t>
      </w:r>
      <w:r w:rsidR="00BD5694" w:rsidRPr="007C6BAD">
        <w:rPr>
          <w:rFonts w:cstheme="minorHAnsi"/>
          <w:sz w:val="24"/>
          <w:szCs w:val="24"/>
        </w:rPr>
        <w:t>-</w:t>
      </w:r>
      <w:r w:rsidR="00B460FE" w:rsidRPr="007C6BAD">
        <w:rPr>
          <w:rFonts w:cstheme="minorHAnsi"/>
          <w:sz w:val="24"/>
          <w:szCs w:val="24"/>
        </w:rPr>
        <w:t>hand side, c. 7 miles north of Brough-under-Stainmore on the left</w:t>
      </w:r>
      <w:r w:rsidR="00BD5694" w:rsidRPr="007C6BAD">
        <w:rPr>
          <w:rFonts w:cstheme="minorHAnsi"/>
          <w:sz w:val="24"/>
          <w:szCs w:val="24"/>
        </w:rPr>
        <w:t>-</w:t>
      </w:r>
      <w:r w:rsidR="00B460FE" w:rsidRPr="007C6BAD">
        <w:rPr>
          <w:rFonts w:cstheme="minorHAnsi"/>
          <w:sz w:val="24"/>
          <w:szCs w:val="24"/>
        </w:rPr>
        <w:t>hand side</w:t>
      </w:r>
    </w:p>
    <w:p w14:paraId="709C7AD3" w14:textId="77777777" w:rsidR="00B24E77" w:rsidRPr="007C6BAD" w:rsidRDefault="00A22295" w:rsidP="00B24E77">
      <w:pPr>
        <w:spacing w:after="0" w:line="240" w:lineRule="auto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Duration</w:t>
      </w:r>
      <w:r w:rsidR="00B24E77" w:rsidRPr="007C6BAD">
        <w:rPr>
          <w:rFonts w:cstheme="minorHAnsi"/>
          <w:b/>
          <w:sz w:val="24"/>
          <w:szCs w:val="24"/>
        </w:rPr>
        <w:t>:</w:t>
      </w:r>
      <w:r w:rsidR="00B24E77" w:rsidRPr="007C6BAD">
        <w:rPr>
          <w:rFonts w:cstheme="minorHAnsi"/>
          <w:sz w:val="24"/>
          <w:szCs w:val="24"/>
        </w:rPr>
        <w:tab/>
        <w:t>10</w:t>
      </w:r>
      <w:r w:rsidR="00B460FE" w:rsidRPr="007C6BAD">
        <w:rPr>
          <w:rFonts w:cstheme="minorHAnsi"/>
          <w:sz w:val="24"/>
          <w:szCs w:val="24"/>
        </w:rPr>
        <w:t>.30</w:t>
      </w:r>
      <w:r w:rsidR="00B24E77" w:rsidRPr="007C6BAD">
        <w:rPr>
          <w:rFonts w:cstheme="minorHAnsi"/>
          <w:sz w:val="24"/>
          <w:szCs w:val="24"/>
        </w:rPr>
        <w:t xml:space="preserve"> am to 4 pm.</w:t>
      </w:r>
      <w:r w:rsidR="00A55216" w:rsidRPr="007C6BAD">
        <w:rPr>
          <w:rFonts w:cstheme="minorHAnsi"/>
          <w:sz w:val="24"/>
          <w:szCs w:val="24"/>
        </w:rPr>
        <w:t xml:space="preserve">  Total walk length c. 3 miles.</w:t>
      </w:r>
    </w:p>
    <w:p w14:paraId="3E20D56E" w14:textId="77777777" w:rsidR="00B24E77" w:rsidRPr="007C6BAD" w:rsidRDefault="00B24E77" w:rsidP="00B24E77">
      <w:pPr>
        <w:spacing w:after="0" w:line="240" w:lineRule="auto"/>
        <w:rPr>
          <w:rFonts w:cstheme="minorHAnsi"/>
          <w:sz w:val="24"/>
          <w:szCs w:val="24"/>
        </w:rPr>
      </w:pPr>
    </w:p>
    <w:p w14:paraId="0CA8C2A4" w14:textId="1CBED54F" w:rsidR="008B19F7" w:rsidRPr="007C6BAD" w:rsidRDefault="00B24E77" w:rsidP="00A55216">
      <w:pPr>
        <w:ind w:left="1440" w:hanging="144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Route:</w:t>
      </w:r>
      <w:r w:rsidR="00BD5694" w:rsidRPr="007C6BAD">
        <w:rPr>
          <w:rFonts w:cstheme="minorHAnsi"/>
          <w:sz w:val="24"/>
          <w:szCs w:val="24"/>
        </w:rPr>
        <w:tab/>
      </w:r>
      <w:r w:rsidRPr="007C6BAD">
        <w:rPr>
          <w:rFonts w:cstheme="minorHAnsi"/>
          <w:sz w:val="24"/>
          <w:szCs w:val="24"/>
        </w:rPr>
        <w:t xml:space="preserve">From the meeting point we </w:t>
      </w:r>
      <w:r w:rsidR="00B460FE" w:rsidRPr="007C6BAD">
        <w:rPr>
          <w:rFonts w:cstheme="minorHAnsi"/>
          <w:sz w:val="24"/>
          <w:szCs w:val="24"/>
        </w:rPr>
        <w:t xml:space="preserve">will drive up the private Wemmergill road to the large hardstanding parking </w:t>
      </w:r>
      <w:r w:rsidR="008B19F7" w:rsidRPr="007C6BAD">
        <w:rPr>
          <w:rFonts w:cstheme="minorHAnsi"/>
          <w:sz w:val="24"/>
          <w:szCs w:val="24"/>
        </w:rPr>
        <w:t>area at the mine</w:t>
      </w:r>
      <w:r w:rsidR="00A55216" w:rsidRPr="007C6BAD">
        <w:rPr>
          <w:rFonts w:cstheme="minorHAnsi"/>
          <w:sz w:val="24"/>
          <w:szCs w:val="24"/>
        </w:rPr>
        <w:t>, Grid ref square NY 85 22.</w:t>
      </w:r>
    </w:p>
    <w:p w14:paraId="413FD3B6" w14:textId="77777777" w:rsidR="00B24E77" w:rsidRPr="007C6BAD" w:rsidRDefault="00156D30" w:rsidP="007C6BA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In the morning, </w:t>
      </w:r>
      <w:r w:rsidR="00A22295" w:rsidRPr="007C6BAD">
        <w:rPr>
          <w:rFonts w:cstheme="minorHAnsi"/>
          <w:sz w:val="24"/>
          <w:szCs w:val="24"/>
        </w:rPr>
        <w:t xml:space="preserve">we </w:t>
      </w:r>
      <w:r w:rsidRPr="007C6BAD">
        <w:rPr>
          <w:rFonts w:cstheme="minorHAnsi"/>
          <w:sz w:val="24"/>
          <w:szCs w:val="24"/>
        </w:rPr>
        <w:t xml:space="preserve">will view the unique setting of the main orebody at </w:t>
      </w:r>
      <w:r w:rsidRPr="007C6BAD">
        <w:rPr>
          <w:rFonts w:cstheme="minorHAnsi"/>
          <w:b/>
          <w:color w:val="76923C" w:themeColor="accent3" w:themeShade="BF"/>
          <w:sz w:val="24"/>
          <w:szCs w:val="24"/>
        </w:rPr>
        <w:t>Closehouse Mine</w:t>
      </w:r>
      <w:r w:rsidRPr="007C6BAD">
        <w:rPr>
          <w:rFonts w:cstheme="minorHAnsi"/>
          <w:sz w:val="24"/>
          <w:szCs w:val="24"/>
        </w:rPr>
        <w:t xml:space="preserve">.   </w:t>
      </w:r>
    </w:p>
    <w:p w14:paraId="48A9C78E" w14:textId="77777777" w:rsidR="00156D30" w:rsidRPr="007C6BAD" w:rsidRDefault="00156D30" w:rsidP="00B24E77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345975A4" w14:textId="77777777" w:rsidR="00156D30" w:rsidRPr="007C6BAD" w:rsidRDefault="00156D30" w:rsidP="007C6BAD">
      <w:pPr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After an early lunch, </w:t>
      </w:r>
      <w:r w:rsidR="00775EFE" w:rsidRPr="007C6BAD">
        <w:rPr>
          <w:rFonts w:cstheme="minorHAnsi"/>
          <w:sz w:val="24"/>
          <w:szCs w:val="24"/>
        </w:rPr>
        <w:t>w</w:t>
      </w:r>
      <w:r w:rsidRPr="007C6BAD">
        <w:rPr>
          <w:rFonts w:cstheme="minorHAnsi"/>
          <w:sz w:val="24"/>
          <w:szCs w:val="24"/>
        </w:rPr>
        <w:t xml:space="preserve">e will walk up the estate track via the Eastern Hushes to </w:t>
      </w:r>
      <w:r w:rsidRPr="007C6BAD">
        <w:rPr>
          <w:rFonts w:cstheme="minorHAnsi"/>
          <w:b/>
          <w:color w:val="76923C" w:themeColor="accent3" w:themeShade="BF"/>
          <w:sz w:val="24"/>
          <w:szCs w:val="24"/>
        </w:rPr>
        <w:t>Standards Shap</w:t>
      </w:r>
      <w:r w:rsidRPr="007C6BAD">
        <w:rPr>
          <w:rFonts w:cstheme="minorHAnsi"/>
          <w:color w:val="76923C" w:themeColor="accent3" w:themeShade="BF"/>
          <w:sz w:val="24"/>
          <w:szCs w:val="24"/>
        </w:rPr>
        <w:t xml:space="preserve"> </w:t>
      </w:r>
      <w:r w:rsidRPr="007C6BAD">
        <w:rPr>
          <w:rFonts w:cstheme="minorHAnsi"/>
          <w:sz w:val="24"/>
          <w:szCs w:val="24"/>
        </w:rPr>
        <w:t xml:space="preserve">to see the dramatic landscape along the fault zone.  </w:t>
      </w:r>
    </w:p>
    <w:p w14:paraId="6702F35C" w14:textId="77777777" w:rsidR="00B24E77" w:rsidRPr="007C6BAD" w:rsidRDefault="00156D30" w:rsidP="007C6BAD">
      <w:pPr>
        <w:ind w:left="1440"/>
        <w:rPr>
          <w:rFonts w:cstheme="minorHAnsi"/>
          <w:color w:val="FF0000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There will also be an opportunity to view the Great Limestone, </w:t>
      </w:r>
      <w:r w:rsidR="008B19F7" w:rsidRPr="007C6BAD">
        <w:rPr>
          <w:rFonts w:cstheme="minorHAnsi"/>
          <w:sz w:val="24"/>
          <w:szCs w:val="24"/>
        </w:rPr>
        <w:t xml:space="preserve">at </w:t>
      </w:r>
      <w:r w:rsidRPr="007C6BAD">
        <w:rPr>
          <w:rFonts w:cstheme="minorHAnsi"/>
          <w:sz w:val="24"/>
          <w:szCs w:val="24"/>
        </w:rPr>
        <w:t>the base of the Namurian, at a small disused quarry on the estate</w:t>
      </w:r>
      <w:r w:rsidR="008B19F7" w:rsidRPr="007C6BAD">
        <w:rPr>
          <w:rFonts w:cstheme="minorHAnsi"/>
          <w:sz w:val="24"/>
          <w:szCs w:val="24"/>
        </w:rPr>
        <w:t xml:space="preserve"> road</w:t>
      </w:r>
      <w:r w:rsidRPr="007C6BAD">
        <w:rPr>
          <w:rFonts w:cstheme="minorHAnsi"/>
          <w:sz w:val="24"/>
          <w:szCs w:val="24"/>
        </w:rPr>
        <w:t>.</w:t>
      </w:r>
    </w:p>
    <w:p w14:paraId="773F0801" w14:textId="5FB2B691" w:rsidR="008B19F7" w:rsidRPr="007C6BAD" w:rsidRDefault="00B24E77" w:rsidP="00A22295">
      <w:pPr>
        <w:ind w:left="2880" w:hanging="288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Equipment</w:t>
      </w:r>
      <w:r w:rsidR="00775EFE" w:rsidRPr="007C6BAD">
        <w:rPr>
          <w:rFonts w:cstheme="minorHAnsi"/>
          <w:b/>
          <w:sz w:val="24"/>
          <w:szCs w:val="24"/>
        </w:rPr>
        <w:t xml:space="preserve">: </w:t>
      </w:r>
      <w:r w:rsidR="00775EFE" w:rsidRPr="007C6BAD">
        <w:rPr>
          <w:rFonts w:cstheme="minorHAnsi"/>
          <w:sz w:val="24"/>
          <w:szCs w:val="24"/>
        </w:rPr>
        <w:t xml:space="preserve">     </w:t>
      </w:r>
      <w:r w:rsidR="00A22295" w:rsidRPr="007C6BAD">
        <w:rPr>
          <w:rFonts w:cstheme="minorHAnsi"/>
          <w:sz w:val="24"/>
          <w:szCs w:val="24"/>
        </w:rPr>
        <w:t xml:space="preserve">Toilets, Café’s, Coop store in </w:t>
      </w:r>
      <w:r w:rsidR="00775EFE" w:rsidRPr="007C6BAD">
        <w:rPr>
          <w:rFonts w:cstheme="minorHAnsi"/>
          <w:sz w:val="24"/>
          <w:szCs w:val="24"/>
        </w:rPr>
        <w:t>Middleton, Toilets &amp;</w:t>
      </w:r>
      <w:r w:rsidR="00A22295" w:rsidRPr="007C6BAD">
        <w:rPr>
          <w:rFonts w:cstheme="minorHAnsi"/>
          <w:sz w:val="24"/>
          <w:szCs w:val="24"/>
        </w:rPr>
        <w:t xml:space="preserve"> shop with hot drinks in Brough </w:t>
      </w:r>
    </w:p>
    <w:p w14:paraId="035D2927" w14:textId="77777777" w:rsidR="00A22295" w:rsidRPr="007C6BAD" w:rsidRDefault="00A22295" w:rsidP="007C6BA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>At Closehouse, no facilities on site, so bring drinks, packed lunches, etc and be prepared for all weathers on this exposed moorland site.  Stout walking footwear and waterproofs essential.</w:t>
      </w:r>
    </w:p>
    <w:p w14:paraId="28006748" w14:textId="77777777" w:rsidR="00A22295" w:rsidRPr="007C6BAD" w:rsidRDefault="00A22295" w:rsidP="00A22295">
      <w:pPr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3286EBC8" w14:textId="564FE3D4" w:rsidR="00B24E77" w:rsidRPr="007C6BAD" w:rsidRDefault="00B24E77" w:rsidP="007C6BA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Bring any fieldwork equipment you like. This is a </w:t>
      </w:r>
      <w:r w:rsidR="0041252F" w:rsidRPr="007C6BAD">
        <w:rPr>
          <w:rFonts w:cstheme="minorHAnsi"/>
          <w:sz w:val="24"/>
          <w:szCs w:val="24"/>
        </w:rPr>
        <w:t>C</w:t>
      </w:r>
      <w:r w:rsidRPr="007C6BAD">
        <w:rPr>
          <w:rFonts w:cstheme="minorHAnsi"/>
          <w:sz w:val="24"/>
          <w:szCs w:val="24"/>
        </w:rPr>
        <w:t>ompass-clin</w:t>
      </w:r>
      <w:r w:rsidR="00775EFE" w:rsidRPr="007C6BAD">
        <w:rPr>
          <w:rFonts w:cstheme="minorHAnsi"/>
          <w:sz w:val="24"/>
          <w:szCs w:val="24"/>
        </w:rPr>
        <w:t>o, hand lens, notebook, camera,</w:t>
      </w:r>
      <w:r w:rsidR="00BD5694" w:rsidRPr="007C6BAD">
        <w:rPr>
          <w:rFonts w:cstheme="minorHAnsi"/>
          <w:sz w:val="24"/>
          <w:szCs w:val="24"/>
        </w:rPr>
        <w:t xml:space="preserve"> </w:t>
      </w:r>
      <w:r w:rsidRPr="007C6BAD">
        <w:rPr>
          <w:rFonts w:cstheme="minorHAnsi"/>
          <w:sz w:val="24"/>
          <w:szCs w:val="24"/>
        </w:rPr>
        <w:t xml:space="preserve">hammer, bag for samples may all be useful. </w:t>
      </w:r>
    </w:p>
    <w:p w14:paraId="7D101B17" w14:textId="77777777" w:rsidR="00775EFE" w:rsidRPr="007C6BAD" w:rsidRDefault="00775EFE" w:rsidP="00775EFE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DEC2D79" w14:textId="18ECA484" w:rsidR="00775EFE" w:rsidRPr="007C6BAD" w:rsidRDefault="00775EFE" w:rsidP="007C6BA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Hardhats recommended for those wishing to view the rock faces &amp; dumps </w:t>
      </w:r>
      <w:r w:rsidR="00BD5694" w:rsidRPr="007C6BAD">
        <w:rPr>
          <w:rFonts w:cstheme="minorHAnsi"/>
          <w:sz w:val="24"/>
          <w:szCs w:val="24"/>
        </w:rPr>
        <w:t>close to.</w:t>
      </w:r>
    </w:p>
    <w:p w14:paraId="18997F5C" w14:textId="77777777" w:rsidR="008B19F7" w:rsidRPr="007C6BAD" w:rsidRDefault="008B19F7" w:rsidP="00775EFE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F27A0A5" w14:textId="7843E63E" w:rsidR="00B24E77" w:rsidRPr="007C6BAD" w:rsidRDefault="008B19F7" w:rsidP="00BD5694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Note:</w:t>
      </w:r>
      <w:r w:rsidR="007C6BAD" w:rsidRPr="007C6BAD">
        <w:rPr>
          <w:rFonts w:cstheme="minorHAnsi"/>
          <w:b/>
          <w:sz w:val="24"/>
          <w:szCs w:val="24"/>
        </w:rPr>
        <w:t xml:space="preserve">  </w:t>
      </w:r>
      <w:r w:rsidR="007C6BAD">
        <w:rPr>
          <w:rFonts w:cstheme="minorHAnsi"/>
          <w:b/>
          <w:sz w:val="24"/>
          <w:szCs w:val="24"/>
        </w:rPr>
        <w:tab/>
      </w:r>
      <w:r w:rsidRPr="007C6BAD">
        <w:rPr>
          <w:rFonts w:cstheme="minorHAnsi"/>
          <w:sz w:val="24"/>
          <w:szCs w:val="24"/>
        </w:rPr>
        <w:t>Wemmergill Estate is a large shooting estate.  We have been asked to avoid</w:t>
      </w:r>
      <w:r w:rsidR="007C6BAD" w:rsidRPr="007C6BAD">
        <w:rPr>
          <w:rFonts w:cstheme="minorHAnsi"/>
          <w:sz w:val="24"/>
          <w:szCs w:val="24"/>
        </w:rPr>
        <w:t xml:space="preserve"> d</w:t>
      </w:r>
      <w:r w:rsidRPr="007C6BAD">
        <w:rPr>
          <w:rFonts w:cstheme="minorHAnsi"/>
          <w:sz w:val="24"/>
          <w:szCs w:val="24"/>
        </w:rPr>
        <w:t>isturbin</w:t>
      </w:r>
      <w:r w:rsidR="007C6BAD" w:rsidRPr="007C6BAD">
        <w:rPr>
          <w:rFonts w:cstheme="minorHAnsi"/>
          <w:sz w:val="24"/>
          <w:szCs w:val="24"/>
        </w:rPr>
        <w:t xml:space="preserve">g </w:t>
      </w:r>
      <w:r w:rsidRPr="007C6BAD">
        <w:rPr>
          <w:rFonts w:cstheme="minorHAnsi"/>
          <w:sz w:val="24"/>
          <w:szCs w:val="24"/>
        </w:rPr>
        <w:t xml:space="preserve">ground nesting </w:t>
      </w:r>
      <w:r w:rsidR="00BD5694" w:rsidRPr="007C6BAD">
        <w:rPr>
          <w:rFonts w:cstheme="minorHAnsi"/>
          <w:sz w:val="24"/>
          <w:szCs w:val="24"/>
        </w:rPr>
        <w:t>birds,</w:t>
      </w:r>
      <w:r w:rsidRPr="007C6BAD">
        <w:rPr>
          <w:rFonts w:cstheme="minorHAnsi"/>
          <w:sz w:val="24"/>
          <w:szCs w:val="24"/>
        </w:rPr>
        <w:t xml:space="preserve"> so access is restricted to the private road, the area immediately around the mine workings and gamekeeper’s access track to Standards Shap.</w:t>
      </w:r>
      <w:r w:rsidR="00BD5694" w:rsidRPr="007C6BAD">
        <w:rPr>
          <w:rFonts w:cstheme="minorHAnsi"/>
          <w:sz w:val="24"/>
          <w:szCs w:val="24"/>
        </w:rPr>
        <w:t xml:space="preserve">  </w:t>
      </w:r>
      <w:r w:rsidRPr="007C6BAD">
        <w:rPr>
          <w:rFonts w:cstheme="minorHAnsi"/>
          <w:sz w:val="24"/>
          <w:szCs w:val="24"/>
        </w:rPr>
        <w:t>Due to the above, no dogs are permitted.</w:t>
      </w:r>
      <w:r w:rsidR="00B24E77" w:rsidRPr="007C6BAD">
        <w:rPr>
          <w:rFonts w:cstheme="minorHAnsi"/>
          <w:sz w:val="24"/>
          <w:szCs w:val="24"/>
        </w:rPr>
        <w:tab/>
      </w:r>
    </w:p>
    <w:p w14:paraId="3E4AC70A" w14:textId="77777777" w:rsidR="00B24E77" w:rsidRPr="007C6BAD" w:rsidRDefault="00B24E77" w:rsidP="00B24E77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ab/>
      </w:r>
    </w:p>
    <w:p w14:paraId="55C29017" w14:textId="77777777" w:rsidR="00B24E77" w:rsidRPr="007C6BAD" w:rsidRDefault="00B24E77" w:rsidP="00B24E77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Maps:</w:t>
      </w:r>
      <w:r w:rsidRPr="007C6BAD">
        <w:rPr>
          <w:rFonts w:cstheme="minorHAnsi"/>
          <w:sz w:val="24"/>
          <w:szCs w:val="24"/>
        </w:rPr>
        <w:t xml:space="preserve">           </w:t>
      </w:r>
      <w:r w:rsidR="00775EFE" w:rsidRPr="007C6BAD">
        <w:rPr>
          <w:rFonts w:cstheme="minorHAnsi"/>
          <w:sz w:val="24"/>
          <w:szCs w:val="24"/>
        </w:rPr>
        <w:t xml:space="preserve">   </w:t>
      </w:r>
      <w:r w:rsidRPr="007C6BAD">
        <w:rPr>
          <w:rFonts w:cstheme="minorHAnsi"/>
          <w:sz w:val="24"/>
          <w:szCs w:val="24"/>
        </w:rPr>
        <w:t xml:space="preserve">  OS </w:t>
      </w:r>
      <w:r w:rsidR="00775EFE" w:rsidRPr="007C6BAD">
        <w:rPr>
          <w:rFonts w:cstheme="minorHAnsi"/>
          <w:sz w:val="24"/>
          <w:szCs w:val="24"/>
        </w:rPr>
        <w:t xml:space="preserve">      </w:t>
      </w:r>
      <w:r w:rsidR="00A22295" w:rsidRPr="007C6BAD">
        <w:rPr>
          <w:rFonts w:cstheme="minorHAnsi"/>
          <w:sz w:val="24"/>
          <w:szCs w:val="24"/>
        </w:rPr>
        <w:t>1:</w:t>
      </w:r>
      <w:r w:rsidRPr="007C6BAD">
        <w:rPr>
          <w:rFonts w:cstheme="minorHAnsi"/>
          <w:sz w:val="24"/>
          <w:szCs w:val="24"/>
        </w:rPr>
        <w:t xml:space="preserve">25 000 OL </w:t>
      </w:r>
      <w:r w:rsidR="00A22295" w:rsidRPr="007C6BAD">
        <w:rPr>
          <w:rFonts w:cstheme="minorHAnsi"/>
          <w:sz w:val="24"/>
          <w:szCs w:val="24"/>
        </w:rPr>
        <w:t>19 Howgill Fells &amp; Upper Eden Valley</w:t>
      </w:r>
    </w:p>
    <w:p w14:paraId="241EAACF" w14:textId="77777777" w:rsidR="00B24E77" w:rsidRPr="007C6BAD" w:rsidRDefault="00B24E77" w:rsidP="00A22295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                      </w:t>
      </w:r>
      <w:r w:rsidR="00775EFE" w:rsidRPr="007C6BAD">
        <w:rPr>
          <w:rFonts w:cstheme="minorHAnsi"/>
          <w:sz w:val="24"/>
          <w:szCs w:val="24"/>
        </w:rPr>
        <w:t xml:space="preserve">    </w:t>
      </w:r>
      <w:r w:rsidRPr="007C6BAD">
        <w:rPr>
          <w:rFonts w:cstheme="minorHAnsi"/>
          <w:sz w:val="24"/>
          <w:szCs w:val="24"/>
        </w:rPr>
        <w:t xml:space="preserve"> BGS</w:t>
      </w:r>
      <w:r w:rsidR="00775EFE" w:rsidRPr="007C6BAD">
        <w:rPr>
          <w:rFonts w:cstheme="minorHAnsi"/>
          <w:sz w:val="24"/>
          <w:szCs w:val="24"/>
        </w:rPr>
        <w:t xml:space="preserve">    </w:t>
      </w:r>
      <w:r w:rsidRPr="007C6BAD">
        <w:rPr>
          <w:rFonts w:cstheme="minorHAnsi"/>
          <w:sz w:val="24"/>
          <w:szCs w:val="24"/>
        </w:rPr>
        <w:t>1:</w:t>
      </w:r>
      <w:r w:rsidR="00A22295" w:rsidRPr="007C6BAD">
        <w:rPr>
          <w:rFonts w:cstheme="minorHAnsi"/>
          <w:sz w:val="24"/>
          <w:szCs w:val="24"/>
        </w:rPr>
        <w:t>25 000 Classical Area Sheet NY82, Middleton-in-Teesdale</w:t>
      </w:r>
    </w:p>
    <w:p w14:paraId="478B829E" w14:textId="77777777" w:rsidR="00A22295" w:rsidRPr="007C6BAD" w:rsidRDefault="00A22295" w:rsidP="00A22295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14:paraId="4E1EC2CF" w14:textId="77777777" w:rsidR="00A22295" w:rsidRPr="007C6BAD" w:rsidRDefault="00775EFE" w:rsidP="00775EFE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lastRenderedPageBreak/>
        <w:t>Geology</w:t>
      </w:r>
      <w:r w:rsidR="00B24E77" w:rsidRPr="007C6BAD">
        <w:rPr>
          <w:rFonts w:cstheme="minorHAnsi"/>
          <w:b/>
          <w:sz w:val="24"/>
          <w:szCs w:val="24"/>
        </w:rPr>
        <w:t>:</w:t>
      </w:r>
      <w:r w:rsidR="00B24E77" w:rsidRPr="007C6BAD">
        <w:rPr>
          <w:rFonts w:cstheme="minorHAnsi"/>
          <w:sz w:val="24"/>
          <w:szCs w:val="24"/>
        </w:rPr>
        <w:tab/>
      </w:r>
      <w:r w:rsidR="00A22295" w:rsidRPr="007C6BAD">
        <w:rPr>
          <w:rFonts w:cstheme="minorHAnsi"/>
          <w:sz w:val="24"/>
          <w:szCs w:val="24"/>
        </w:rPr>
        <w:t xml:space="preserve">Close House Mine is a disused extensive opencast &amp; adit mine situated within the Lunedale Fault System, a major geological structure which defines the southern limit of the Alston Block. </w:t>
      </w:r>
    </w:p>
    <w:p w14:paraId="0D24701F" w14:textId="77777777" w:rsidR="00A22295" w:rsidRPr="007C6BAD" w:rsidRDefault="00A22295" w:rsidP="00A22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EDFE79" w14:textId="04980E95" w:rsidR="00A22295" w:rsidRPr="007C6BAD" w:rsidRDefault="00A22295" w:rsidP="007C6BA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The faults have been intruded by 2 dykes off the Whin Sill and have been partly replaced by the mineral </w:t>
      </w:r>
      <w:r w:rsidRPr="007C6BAD">
        <w:rPr>
          <w:rFonts w:cstheme="minorHAnsi"/>
          <w:i/>
          <w:iCs/>
          <w:sz w:val="24"/>
          <w:szCs w:val="24"/>
        </w:rPr>
        <w:t xml:space="preserve">barite </w:t>
      </w:r>
      <w:r w:rsidRPr="007C6BAD">
        <w:rPr>
          <w:rFonts w:cstheme="minorHAnsi"/>
          <w:sz w:val="24"/>
          <w:szCs w:val="24"/>
        </w:rPr>
        <w:t xml:space="preserve">(Ba-sulphate).  The large </w:t>
      </w:r>
      <w:r w:rsidRPr="007C6BAD">
        <w:rPr>
          <w:rFonts w:cstheme="minorHAnsi"/>
          <w:i/>
          <w:iCs/>
          <w:sz w:val="24"/>
          <w:szCs w:val="24"/>
        </w:rPr>
        <w:t xml:space="preserve">barite </w:t>
      </w:r>
      <w:r w:rsidRPr="007C6BAD">
        <w:rPr>
          <w:rFonts w:cstheme="minorHAnsi"/>
          <w:sz w:val="24"/>
          <w:szCs w:val="24"/>
        </w:rPr>
        <w:t>orebody exposed at the mine displays the structural complexity of this zone and the relationship of the mineralisation to the stratigraphy and structure.</w:t>
      </w:r>
    </w:p>
    <w:p w14:paraId="4A483E0D" w14:textId="77777777" w:rsidR="00775EFE" w:rsidRPr="007C6BAD" w:rsidRDefault="00775EFE" w:rsidP="00775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1473F" w14:textId="77777777" w:rsidR="00775EFE" w:rsidRPr="007C6BAD" w:rsidRDefault="00775EFE" w:rsidP="00775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sz w:val="24"/>
          <w:szCs w:val="24"/>
        </w:rPr>
        <w:t>References:</w:t>
      </w:r>
      <w:r w:rsidRPr="007C6BAD">
        <w:rPr>
          <w:rFonts w:cstheme="minorHAnsi"/>
          <w:sz w:val="24"/>
          <w:szCs w:val="24"/>
        </w:rPr>
        <w:t xml:space="preserve">      BGS Geology of the North Pennine Orefield, Vol 1, KC Dunham</w:t>
      </w:r>
    </w:p>
    <w:p w14:paraId="0A972384" w14:textId="5FE4E28A" w:rsidR="00775EFE" w:rsidRPr="007C6BAD" w:rsidRDefault="00775EFE" w:rsidP="007C6BA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>BGS Geology of the country around Brough-under-Stainmore, Memoir for Sheets 31, 25 &amp; 30 (parts)</w:t>
      </w:r>
    </w:p>
    <w:p w14:paraId="633A3A72" w14:textId="6AD3B873" w:rsidR="00775EFE" w:rsidRPr="007C6BAD" w:rsidRDefault="008B19F7" w:rsidP="007C6BA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>The Barytes Deposits at Closehouse, Lunedale, Hill &amp; Dunham, Proc YGS, Vol36, Pt3, 1968</w:t>
      </w:r>
    </w:p>
    <w:p w14:paraId="4BE109CB" w14:textId="77777777" w:rsidR="00B24E77" w:rsidRPr="007C6BAD" w:rsidRDefault="00B24E77" w:rsidP="00B24E77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14:paraId="7AAEC8D2" w14:textId="77777777" w:rsidR="007C6BAD" w:rsidRPr="007C6BAD" w:rsidRDefault="007C6BAD" w:rsidP="00B24E77">
      <w:pPr>
        <w:spacing w:after="0" w:line="240" w:lineRule="auto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13419D8C" w14:textId="587424A6" w:rsidR="00B24E77" w:rsidRPr="007C6BAD" w:rsidRDefault="00B24E77" w:rsidP="00B24E77">
      <w:pPr>
        <w:spacing w:after="0" w:line="240" w:lineRule="auto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color w:val="76923C" w:themeColor="accent3" w:themeShade="BF"/>
          <w:sz w:val="24"/>
          <w:szCs w:val="24"/>
        </w:rPr>
        <w:t>Further Deta</w:t>
      </w:r>
      <w:r w:rsidR="00775EFE" w:rsidRPr="007C6BAD">
        <w:rPr>
          <w:rFonts w:cstheme="minorHAnsi"/>
          <w:b/>
          <w:color w:val="76923C" w:themeColor="accent3" w:themeShade="BF"/>
          <w:sz w:val="24"/>
          <w:szCs w:val="24"/>
        </w:rPr>
        <w:t>ils:</w:t>
      </w:r>
      <w:r w:rsidRPr="007C6BAD">
        <w:rPr>
          <w:rFonts w:cstheme="minorHAnsi"/>
          <w:sz w:val="24"/>
          <w:szCs w:val="24"/>
        </w:rPr>
        <w:tab/>
      </w:r>
      <w:r w:rsidR="00775EFE" w:rsidRPr="007C6BAD">
        <w:rPr>
          <w:rFonts w:cstheme="minorHAnsi"/>
          <w:sz w:val="24"/>
          <w:szCs w:val="24"/>
        </w:rPr>
        <w:t xml:space="preserve">Lesley Collins, email </w:t>
      </w:r>
      <w:hyperlink r:id="rId6" w:history="1">
        <w:r w:rsidR="00775EFE" w:rsidRPr="007C6BAD">
          <w:rPr>
            <w:rStyle w:val="Hyperlink"/>
            <w:rFonts w:cstheme="minorHAnsi"/>
            <w:sz w:val="24"/>
            <w:szCs w:val="24"/>
          </w:rPr>
          <w:t>lclongashes@gmail.com</w:t>
        </w:r>
      </w:hyperlink>
      <w:r w:rsidR="00775EFE" w:rsidRPr="007C6BA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5745AD72" w14:textId="0AA6F1B3" w:rsidR="00B24E77" w:rsidRPr="007C6BAD" w:rsidRDefault="00B24E77" w:rsidP="00775EFE">
      <w:pPr>
        <w:spacing w:after="0" w:line="240" w:lineRule="auto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Mobile number </w:t>
      </w:r>
      <w:r w:rsidR="0041252F" w:rsidRPr="007C6BAD">
        <w:rPr>
          <w:rFonts w:cstheme="minorHAnsi"/>
          <w:sz w:val="24"/>
          <w:szCs w:val="24"/>
        </w:rPr>
        <w:t>079</w:t>
      </w:r>
      <w:r w:rsidR="00775EFE" w:rsidRPr="007C6BAD">
        <w:rPr>
          <w:rFonts w:cstheme="minorHAnsi"/>
          <w:sz w:val="24"/>
          <w:szCs w:val="24"/>
        </w:rPr>
        <w:t>46 358444</w:t>
      </w:r>
      <w:r w:rsidR="0041252F" w:rsidRPr="007C6BAD">
        <w:rPr>
          <w:rFonts w:cstheme="minorHAnsi"/>
          <w:sz w:val="24"/>
          <w:szCs w:val="24"/>
        </w:rPr>
        <w:t xml:space="preserve"> </w:t>
      </w:r>
      <w:r w:rsidRPr="007C6BAD">
        <w:rPr>
          <w:rFonts w:cstheme="minorHAnsi"/>
          <w:sz w:val="24"/>
          <w:szCs w:val="24"/>
        </w:rPr>
        <w:t>(</w:t>
      </w:r>
      <w:r w:rsidR="00775EFE" w:rsidRPr="007C6BAD">
        <w:rPr>
          <w:rFonts w:cstheme="minorHAnsi"/>
          <w:sz w:val="24"/>
          <w:szCs w:val="24"/>
        </w:rPr>
        <w:t>mobile reception is available at Closehouse, but patchy)</w:t>
      </w:r>
    </w:p>
    <w:p w14:paraId="271BC0FD" w14:textId="77777777" w:rsidR="008B19F7" w:rsidRPr="007C6BAD" w:rsidRDefault="008B19F7" w:rsidP="00775EFE">
      <w:pPr>
        <w:spacing w:after="0" w:line="240" w:lineRule="auto"/>
        <w:rPr>
          <w:rFonts w:cstheme="minorHAnsi"/>
          <w:sz w:val="24"/>
          <w:szCs w:val="24"/>
        </w:rPr>
      </w:pPr>
    </w:p>
    <w:p w14:paraId="6EC763D4" w14:textId="77777777" w:rsidR="008B19F7" w:rsidRPr="007C6BAD" w:rsidRDefault="008B19F7" w:rsidP="00775EFE">
      <w:pPr>
        <w:spacing w:after="0" w:line="240" w:lineRule="auto"/>
        <w:rPr>
          <w:rFonts w:cstheme="minorHAnsi"/>
          <w:sz w:val="24"/>
          <w:szCs w:val="24"/>
        </w:rPr>
      </w:pPr>
    </w:p>
    <w:p w14:paraId="64DEA5BA" w14:textId="580B228E" w:rsidR="007C6BAD" w:rsidRDefault="008B19F7" w:rsidP="001E28D6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 w:rsidRPr="007C6BAD">
        <w:rPr>
          <w:rFonts w:cstheme="minorHAnsi"/>
          <w:sz w:val="24"/>
          <w:szCs w:val="24"/>
        </w:rPr>
        <w:t xml:space="preserve">If you are planning on attending the </w:t>
      </w:r>
      <w:r w:rsidR="007D6DA3" w:rsidRPr="007C6BAD">
        <w:rPr>
          <w:rFonts w:cstheme="minorHAnsi"/>
          <w:sz w:val="24"/>
          <w:szCs w:val="24"/>
        </w:rPr>
        <w:t>trip, please let me know by the morning of</w:t>
      </w:r>
    </w:p>
    <w:p w14:paraId="724DA583" w14:textId="5757F854" w:rsidR="008B19F7" w:rsidRPr="007C6BAD" w:rsidRDefault="007D6DA3" w:rsidP="001E28D6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 w:rsidRPr="007C6BAD">
        <w:rPr>
          <w:rFonts w:cstheme="minorHAnsi"/>
          <w:b/>
          <w:color w:val="76923C" w:themeColor="accent3" w:themeShade="BF"/>
          <w:sz w:val="24"/>
          <w:szCs w:val="24"/>
        </w:rPr>
        <w:t>Friday 17</w:t>
      </w:r>
      <w:r w:rsidRPr="007C6BAD">
        <w:rPr>
          <w:rFonts w:cstheme="minorHAnsi"/>
          <w:b/>
          <w:color w:val="76923C" w:themeColor="accent3" w:themeShade="BF"/>
          <w:sz w:val="24"/>
          <w:szCs w:val="24"/>
          <w:vertAlign w:val="superscript"/>
        </w:rPr>
        <w:t>th</w:t>
      </w:r>
      <w:r w:rsidRPr="007C6BAD">
        <w:rPr>
          <w:rFonts w:cstheme="minorHAnsi"/>
          <w:b/>
          <w:color w:val="76923C" w:themeColor="accent3" w:themeShade="BF"/>
          <w:sz w:val="24"/>
          <w:szCs w:val="24"/>
        </w:rPr>
        <w:t xml:space="preserve"> May,</w:t>
      </w:r>
      <w:r w:rsidRPr="007C6BAD">
        <w:rPr>
          <w:rFonts w:cstheme="minorHAnsi"/>
          <w:sz w:val="24"/>
          <w:szCs w:val="24"/>
        </w:rPr>
        <w:t xml:space="preserve"> in order to inform the Estate Office of likely numbers.</w:t>
      </w:r>
    </w:p>
    <w:sectPr w:rsidR="008B19F7" w:rsidRPr="007C6BAD" w:rsidSect="00BD56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1D2AB" w14:textId="77777777" w:rsidR="00984E45" w:rsidRDefault="00984E45" w:rsidP="00C60C62">
      <w:pPr>
        <w:spacing w:after="0" w:line="240" w:lineRule="auto"/>
      </w:pPr>
      <w:r>
        <w:separator/>
      </w:r>
    </w:p>
  </w:endnote>
  <w:endnote w:type="continuationSeparator" w:id="0">
    <w:p w14:paraId="1D86407F" w14:textId="77777777" w:rsidR="00984E45" w:rsidRDefault="00984E45" w:rsidP="00C6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0563" w14:textId="77777777" w:rsidR="00984E45" w:rsidRDefault="00984E45" w:rsidP="00C60C62">
      <w:pPr>
        <w:spacing w:after="0" w:line="240" w:lineRule="auto"/>
      </w:pPr>
      <w:r>
        <w:separator/>
      </w:r>
    </w:p>
  </w:footnote>
  <w:footnote w:type="continuationSeparator" w:id="0">
    <w:p w14:paraId="26A0B74B" w14:textId="77777777" w:rsidR="00984E45" w:rsidRDefault="00984E45" w:rsidP="00C6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3DE0" w14:textId="40B700A5" w:rsidR="007C6BAD" w:rsidRPr="007C6BAD" w:rsidRDefault="007C6BAD" w:rsidP="007C6BAD">
    <w:pPr>
      <w:pStyle w:val="Header"/>
      <w:jc w:val="center"/>
      <w:rPr>
        <w:b/>
        <w:color w:val="76923C" w:themeColor="accent3" w:themeShade="BF"/>
        <w:sz w:val="28"/>
        <w:szCs w:val="28"/>
      </w:rPr>
    </w:pPr>
    <w:r w:rsidRPr="007C6BAD">
      <w:rPr>
        <w:b/>
        <w:color w:val="76923C" w:themeColor="accent3" w:themeShade="BF"/>
        <w:sz w:val="28"/>
        <w:szCs w:val="28"/>
      </w:rPr>
      <w:t>Closehouse Mine, Teesdale</w:t>
    </w:r>
  </w:p>
  <w:p w14:paraId="6D2652CA" w14:textId="77777777" w:rsidR="007C6BAD" w:rsidRDefault="007C6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9"/>
    <w:rsid w:val="00003AB1"/>
    <w:rsid w:val="0001235E"/>
    <w:rsid w:val="00020D1A"/>
    <w:rsid w:val="00052A6F"/>
    <w:rsid w:val="0005330A"/>
    <w:rsid w:val="00054240"/>
    <w:rsid w:val="00060041"/>
    <w:rsid w:val="00060BB0"/>
    <w:rsid w:val="00063109"/>
    <w:rsid w:val="0006589E"/>
    <w:rsid w:val="00097731"/>
    <w:rsid w:val="000B3257"/>
    <w:rsid w:val="000D12A8"/>
    <w:rsid w:val="000D4C75"/>
    <w:rsid w:val="000E01D5"/>
    <w:rsid w:val="000E6D81"/>
    <w:rsid w:val="000F7C7D"/>
    <w:rsid w:val="001039A5"/>
    <w:rsid w:val="001048F6"/>
    <w:rsid w:val="00106085"/>
    <w:rsid w:val="001257AA"/>
    <w:rsid w:val="00145A5B"/>
    <w:rsid w:val="001556D6"/>
    <w:rsid w:val="00156D30"/>
    <w:rsid w:val="00165723"/>
    <w:rsid w:val="00182439"/>
    <w:rsid w:val="00185834"/>
    <w:rsid w:val="00186FAD"/>
    <w:rsid w:val="00190B54"/>
    <w:rsid w:val="001A5785"/>
    <w:rsid w:val="001C06B3"/>
    <w:rsid w:val="001D4E00"/>
    <w:rsid w:val="001E28D6"/>
    <w:rsid w:val="001E2E6F"/>
    <w:rsid w:val="001E420A"/>
    <w:rsid w:val="00203A8B"/>
    <w:rsid w:val="00204886"/>
    <w:rsid w:val="002059A8"/>
    <w:rsid w:val="002204FF"/>
    <w:rsid w:val="002255AF"/>
    <w:rsid w:val="002734CD"/>
    <w:rsid w:val="002863D8"/>
    <w:rsid w:val="002905C2"/>
    <w:rsid w:val="002909C3"/>
    <w:rsid w:val="00292B5C"/>
    <w:rsid w:val="002B4A39"/>
    <w:rsid w:val="002B6D8E"/>
    <w:rsid w:val="002D61B8"/>
    <w:rsid w:val="002F20A7"/>
    <w:rsid w:val="00302A5F"/>
    <w:rsid w:val="00312C34"/>
    <w:rsid w:val="00370738"/>
    <w:rsid w:val="00385643"/>
    <w:rsid w:val="00385CFB"/>
    <w:rsid w:val="003A40C2"/>
    <w:rsid w:val="003C5029"/>
    <w:rsid w:val="003C568F"/>
    <w:rsid w:val="003D39B3"/>
    <w:rsid w:val="003D6F47"/>
    <w:rsid w:val="003E3955"/>
    <w:rsid w:val="003E3B7A"/>
    <w:rsid w:val="003E5286"/>
    <w:rsid w:val="003F3D4B"/>
    <w:rsid w:val="003F6D56"/>
    <w:rsid w:val="004042C1"/>
    <w:rsid w:val="00410A40"/>
    <w:rsid w:val="0041252F"/>
    <w:rsid w:val="00415FA8"/>
    <w:rsid w:val="0042532C"/>
    <w:rsid w:val="004451FD"/>
    <w:rsid w:val="004473FD"/>
    <w:rsid w:val="004611AB"/>
    <w:rsid w:val="004A5985"/>
    <w:rsid w:val="004A7FE7"/>
    <w:rsid w:val="004B6693"/>
    <w:rsid w:val="004C7269"/>
    <w:rsid w:val="004E3EE1"/>
    <w:rsid w:val="005415A4"/>
    <w:rsid w:val="0054783C"/>
    <w:rsid w:val="00551679"/>
    <w:rsid w:val="0055589B"/>
    <w:rsid w:val="00582AC1"/>
    <w:rsid w:val="00597BF3"/>
    <w:rsid w:val="005A2732"/>
    <w:rsid w:val="005A2899"/>
    <w:rsid w:val="005A753D"/>
    <w:rsid w:val="005B0134"/>
    <w:rsid w:val="005C0AAE"/>
    <w:rsid w:val="005C1B26"/>
    <w:rsid w:val="005F4751"/>
    <w:rsid w:val="005F7DF1"/>
    <w:rsid w:val="00613D84"/>
    <w:rsid w:val="006345A7"/>
    <w:rsid w:val="00653A63"/>
    <w:rsid w:val="00691A26"/>
    <w:rsid w:val="006C673A"/>
    <w:rsid w:val="006D4FC1"/>
    <w:rsid w:val="006E08A3"/>
    <w:rsid w:val="006F246B"/>
    <w:rsid w:val="006F4807"/>
    <w:rsid w:val="006F6E1A"/>
    <w:rsid w:val="00714814"/>
    <w:rsid w:val="00717B5D"/>
    <w:rsid w:val="007253B9"/>
    <w:rsid w:val="0073705B"/>
    <w:rsid w:val="00743236"/>
    <w:rsid w:val="00775EFE"/>
    <w:rsid w:val="007A14D5"/>
    <w:rsid w:val="007C2F93"/>
    <w:rsid w:val="007C395D"/>
    <w:rsid w:val="007C6BAD"/>
    <w:rsid w:val="007D308D"/>
    <w:rsid w:val="007D6DA3"/>
    <w:rsid w:val="007D71E7"/>
    <w:rsid w:val="007E4A45"/>
    <w:rsid w:val="008202FF"/>
    <w:rsid w:val="00823CD2"/>
    <w:rsid w:val="008269C9"/>
    <w:rsid w:val="0083070F"/>
    <w:rsid w:val="00832ACE"/>
    <w:rsid w:val="008539AF"/>
    <w:rsid w:val="00860D0D"/>
    <w:rsid w:val="00866737"/>
    <w:rsid w:val="008A3356"/>
    <w:rsid w:val="008B0D58"/>
    <w:rsid w:val="008B19F7"/>
    <w:rsid w:val="008C5BEB"/>
    <w:rsid w:val="008D0970"/>
    <w:rsid w:val="008D215A"/>
    <w:rsid w:val="008D71C9"/>
    <w:rsid w:val="008F0D92"/>
    <w:rsid w:val="008F650E"/>
    <w:rsid w:val="009018C1"/>
    <w:rsid w:val="00903B23"/>
    <w:rsid w:val="0091490F"/>
    <w:rsid w:val="009269D2"/>
    <w:rsid w:val="00926C25"/>
    <w:rsid w:val="00927ACE"/>
    <w:rsid w:val="009309B5"/>
    <w:rsid w:val="00957B42"/>
    <w:rsid w:val="00984221"/>
    <w:rsid w:val="00984E45"/>
    <w:rsid w:val="009A1946"/>
    <w:rsid w:val="009B0744"/>
    <w:rsid w:val="009B6A86"/>
    <w:rsid w:val="009C017F"/>
    <w:rsid w:val="009D280E"/>
    <w:rsid w:val="009E19CB"/>
    <w:rsid w:val="009E44E1"/>
    <w:rsid w:val="00A05297"/>
    <w:rsid w:val="00A10FB9"/>
    <w:rsid w:val="00A21597"/>
    <w:rsid w:val="00A22295"/>
    <w:rsid w:val="00A329F4"/>
    <w:rsid w:val="00A435E5"/>
    <w:rsid w:val="00A45629"/>
    <w:rsid w:val="00A55216"/>
    <w:rsid w:val="00A91D06"/>
    <w:rsid w:val="00AB65EF"/>
    <w:rsid w:val="00AB737E"/>
    <w:rsid w:val="00AD108B"/>
    <w:rsid w:val="00B04600"/>
    <w:rsid w:val="00B14A0C"/>
    <w:rsid w:val="00B165E9"/>
    <w:rsid w:val="00B226AA"/>
    <w:rsid w:val="00B24E77"/>
    <w:rsid w:val="00B460FE"/>
    <w:rsid w:val="00B50EFD"/>
    <w:rsid w:val="00B5237F"/>
    <w:rsid w:val="00B970D1"/>
    <w:rsid w:val="00B97FE3"/>
    <w:rsid w:val="00BD5694"/>
    <w:rsid w:val="00BD6382"/>
    <w:rsid w:val="00BE23C5"/>
    <w:rsid w:val="00BE54F5"/>
    <w:rsid w:val="00BE7A06"/>
    <w:rsid w:val="00BF04F2"/>
    <w:rsid w:val="00BF6AE0"/>
    <w:rsid w:val="00C008BD"/>
    <w:rsid w:val="00C0548E"/>
    <w:rsid w:val="00C127C8"/>
    <w:rsid w:val="00C17B04"/>
    <w:rsid w:val="00C60C62"/>
    <w:rsid w:val="00C6414E"/>
    <w:rsid w:val="00C832EC"/>
    <w:rsid w:val="00CA084D"/>
    <w:rsid w:val="00CA73C3"/>
    <w:rsid w:val="00CB0513"/>
    <w:rsid w:val="00CB0BEE"/>
    <w:rsid w:val="00D1658B"/>
    <w:rsid w:val="00D30F7F"/>
    <w:rsid w:val="00D33B59"/>
    <w:rsid w:val="00D361B3"/>
    <w:rsid w:val="00D40CC1"/>
    <w:rsid w:val="00D43F3D"/>
    <w:rsid w:val="00D76641"/>
    <w:rsid w:val="00D96990"/>
    <w:rsid w:val="00DA7D33"/>
    <w:rsid w:val="00DB1E1A"/>
    <w:rsid w:val="00DF5D4D"/>
    <w:rsid w:val="00E12FE7"/>
    <w:rsid w:val="00E24C5F"/>
    <w:rsid w:val="00E2768C"/>
    <w:rsid w:val="00E44B99"/>
    <w:rsid w:val="00EC22CE"/>
    <w:rsid w:val="00EF5E88"/>
    <w:rsid w:val="00EF62C8"/>
    <w:rsid w:val="00F03E18"/>
    <w:rsid w:val="00F16FF1"/>
    <w:rsid w:val="00F40371"/>
    <w:rsid w:val="00F54007"/>
    <w:rsid w:val="00F6389B"/>
    <w:rsid w:val="00F679A2"/>
    <w:rsid w:val="00F7044C"/>
    <w:rsid w:val="00F756A0"/>
    <w:rsid w:val="00F85389"/>
    <w:rsid w:val="00F94AD7"/>
    <w:rsid w:val="00F955B8"/>
    <w:rsid w:val="00F95DD7"/>
    <w:rsid w:val="00FB7160"/>
    <w:rsid w:val="00FC4C27"/>
    <w:rsid w:val="00FD13DC"/>
    <w:rsid w:val="00FE44A3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D6A2"/>
  <w15:docId w15:val="{012ECAE4-E312-43BD-B94E-1C416CF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62"/>
  </w:style>
  <w:style w:type="paragraph" w:styleId="Footer">
    <w:name w:val="footer"/>
    <w:basedOn w:val="Normal"/>
    <w:link w:val="FooterChar"/>
    <w:uiPriority w:val="99"/>
    <w:unhideWhenUsed/>
    <w:rsid w:val="00C6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longash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Christine Burridge</cp:lastModifiedBy>
  <cp:revision>2</cp:revision>
  <dcterms:created xsi:type="dcterms:W3CDTF">2019-03-03T17:15:00Z</dcterms:created>
  <dcterms:modified xsi:type="dcterms:W3CDTF">2019-03-03T17:15:00Z</dcterms:modified>
</cp:coreProperties>
</file>